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27943</w:t>
      </w:r>
    </w:p>
    <w:p w:rsidR="008A4E42" w:rsidRDefault="008A4E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1739н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НОВООБРАЗОВАНИЯХ ПОЛОСТИ РТА II-IVA СТАДИИ (ПРЕД-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ПОСЛЕОПЕРАЦИОННАЯ ДИСТАНЦИОННАЯ ЛУЧЕВАЯ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ТЕРАПИЯ В УСЛОВИЯХ ДНЕВНОГО СТАЦИОНАРА)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полости рта II-IVA стадии (</w:t>
      </w:r>
      <w:proofErr w:type="gramStart"/>
      <w:r>
        <w:rPr>
          <w:rFonts w:ascii="Calibri" w:hAnsi="Calibri" w:cs="Calibri"/>
        </w:rPr>
        <w:t>пред</w:t>
      </w:r>
      <w:proofErr w:type="gramEnd"/>
      <w:r>
        <w:rPr>
          <w:rFonts w:ascii="Calibri" w:hAnsi="Calibri" w:cs="Calibri"/>
        </w:rPr>
        <w:t>- и послеоперационная дистанционная лучевая терапия в условиях дневного стационара) согласно приложению.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1739н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НОВООБРАЗОВАНИЯХ ПОЛОСТИ РТА II-IVA СТАДИИ (ПРЕД-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ПОСЛЕОПЕРАЦИОННАЯ ДИСТАНЦИОННАЯ ЛУЧЕВАЯ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ТЕРАПИЯ В УСЛОВИЯХ ДНЕВНОГО СТАЦИОНАРА)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A4E42" w:rsidRP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Стадия</w:t>
      </w:r>
      <w:r w:rsidRPr="008A4E42">
        <w:rPr>
          <w:rFonts w:ascii="Calibri" w:hAnsi="Calibri" w:cs="Calibri"/>
          <w:lang w:val="en-US"/>
        </w:rPr>
        <w:t>: II-IVA (T2N0M0; T1-2N1M0; T3N0-1M0; T4aN0-2cM0; Tl-3N2a; cM0)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41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5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C01  Злокачественные новообразования основания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языка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C02  Злокачественное новообразование других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 </w:t>
      </w:r>
      <w:proofErr w:type="spellStart"/>
      <w:r>
        <w:rPr>
          <w:rFonts w:ascii="Courier New" w:hAnsi="Courier New" w:cs="Courier New"/>
          <w:sz w:val="20"/>
          <w:szCs w:val="20"/>
        </w:rPr>
        <w:t>неуточненных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частей языка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C03  Злокачественное новообразование десны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C04  Злокачественное новообразование дна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полости рта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C06  Злокачественное новообразование других</w:t>
      </w:r>
    </w:p>
    <w:p w:rsidR="008A4E42" w:rsidRDefault="008A4E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 </w:t>
      </w:r>
      <w:proofErr w:type="spellStart"/>
      <w:r>
        <w:rPr>
          <w:rFonts w:ascii="Courier New" w:hAnsi="Courier New" w:cs="Courier New"/>
          <w:sz w:val="20"/>
          <w:szCs w:val="20"/>
        </w:rPr>
        <w:t>неуточненных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отделов рта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640"/>
        <w:gridCol w:w="1920"/>
      </w:tblGrid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врачом-радиотерапевтом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640"/>
        <w:gridCol w:w="1920"/>
      </w:tblGrid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640"/>
        <w:gridCol w:w="1920"/>
      </w:tblGrid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врачом-радиотерапевтом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Топометрия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магнитн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резонансно-томографическая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Топометрия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компьютерн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томографическая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A4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опухолях полости рта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A07.07.001.004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в условиях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стереотаксиса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линейном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опухолях языка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условиях стереотаксиса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4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линейном ускорителе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5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Средняя суточная доза.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&lt;****&gt; Средняя курсовая доза.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proofErr w:type="spellStart"/>
      <w:r>
        <w:rPr>
          <w:rFonts w:ascii="Calibri" w:hAnsi="Calibri" w:cs="Calibri"/>
        </w:rPr>
        <w:t>анатомо-терапевтическо-химической</w:t>
      </w:r>
      <w:proofErr w:type="spellEnd"/>
      <w:r>
        <w:rPr>
          <w:rFonts w:ascii="Calibri" w:hAnsi="Calibri" w:cs="Calibri"/>
        </w:rPr>
        <w:t xml:space="preserve">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</w:t>
      </w:r>
      <w:r>
        <w:rPr>
          <w:rFonts w:ascii="Calibri" w:hAnsi="Calibri" w:cs="Calibri"/>
        </w:rPr>
        <w:lastRenderedPageBreak/>
        <w:t>28.11.2011,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48, ст. 6724; 25.06.2012, N 26, ст. 3442)).</w:t>
      </w:r>
      <w:proofErr w:type="gramEnd"/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4E42" w:rsidRDefault="008A4E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4E42" w:rsidRDefault="008A4E42"/>
    <w:sectPr w:rsidR="008A4E42" w:rsidSect="00A7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E42"/>
    <w:rsid w:val="008A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A4E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210991F9B6FEA11DEBB8FF25CD163262DD1C2424981A3E00A34E09FF84491888EBF2FCB331B905D4X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210991F9B6FEA11DEBB9FB36CD163262D01C2C2FCD4D3C51F640D0XCI" TargetMode="External"/><Relationship Id="rId5" Type="http://schemas.openxmlformats.org/officeDocument/2006/relationships/hyperlink" Target="consultantplus://offline/ref=5B210991F9B6FEA11DEBB9FB36CD163262D01C2C2FCD4D3C51F640D0XCI" TargetMode="External"/><Relationship Id="rId4" Type="http://schemas.openxmlformats.org/officeDocument/2006/relationships/hyperlink" Target="consultantplus://offline/ref=5B210991F9B6FEA11DEBB8FF25CD163262DD1C2424981A3E00A34E09FF84491888EBF2FCB331BE0DD4X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2013-08-19T08:23:00Z</dcterms:created>
  <dcterms:modified xsi:type="dcterms:W3CDTF">2013-08-19T08:23:00Z</dcterms:modified>
</cp:coreProperties>
</file>