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AD0B1A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О внесении изменений в приказ Министерства здравоохранени</w:t>
      </w:r>
      <w:r w:rsidR="00080391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я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Свердловской области от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25.02.2021 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№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330-п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«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Об утверждении </w:t>
      </w:r>
      <w:r w:rsidR="004000DE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п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еречня субсидий</w:t>
      </w:r>
      <w:r w:rsidR="00DB5736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на иные цели</w:t>
      </w:r>
      <w:r w:rsidR="004000DE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 </w:t>
      </w:r>
      <w:r w:rsidR="00DB5736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в разрезе аналитических кодов, присвоенных им </w:t>
      </w:r>
      <w:r w:rsidR="0085318C" w:rsidRPr="00AD0B1A">
        <w:rPr>
          <w:rFonts w:ascii="Liberation Serif" w:hAnsi="Liberation Serif" w:cs="Liberation Serif"/>
          <w:b/>
          <w:bCs/>
          <w:sz w:val="26"/>
          <w:szCs w:val="26"/>
        </w:rPr>
        <w:t>для учета операций с</w:t>
      </w:r>
      <w:r w:rsidR="00835B03" w:rsidRPr="00AD0B1A">
        <w:rPr>
          <w:rFonts w:ascii="Liberation Serif" w:hAnsi="Liberation Serif" w:cs="Liberation Serif"/>
          <w:b/>
          <w:bCs/>
          <w:sz w:val="26"/>
          <w:szCs w:val="26"/>
        </w:rPr>
        <w:t> </w:t>
      </w:r>
      <w:r w:rsidR="00DB5736" w:rsidRPr="00AD0B1A">
        <w:rPr>
          <w:rFonts w:ascii="Liberation Serif" w:hAnsi="Liberation Serif" w:cs="Liberation Serif"/>
          <w:b/>
          <w:bCs/>
          <w:sz w:val="26"/>
          <w:szCs w:val="26"/>
        </w:rPr>
        <w:t>субсидиями на иные цели</w:t>
      </w:r>
      <w:r w:rsidRPr="00AD0B1A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85318C" w:rsidRPr="00AD0B1A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DB5736" w:rsidRPr="00AD0B1A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85318C" w:rsidRPr="00AD0B1A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со статьями 78.1 и 78.2 Бюджетного кодекса Российской Федерации, </w:t>
      </w:r>
      <w:r w:rsidRPr="00AD0B1A">
        <w:rPr>
          <w:rFonts w:ascii="Liberation Serif" w:hAnsi="Liberation Serif" w:cs="Liberation Serif"/>
          <w:sz w:val="26"/>
          <w:szCs w:val="26"/>
        </w:rPr>
        <w:t>постановлени</w:t>
      </w:r>
      <w:r w:rsidR="00171216" w:rsidRPr="00AD0B1A">
        <w:rPr>
          <w:rFonts w:ascii="Liberation Serif" w:hAnsi="Liberation Serif" w:cs="Liberation Serif"/>
          <w:sz w:val="26"/>
          <w:szCs w:val="26"/>
        </w:rPr>
        <w:t>ями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 </w:t>
      </w:r>
      <w:r w:rsidRPr="00AD0B1A">
        <w:rPr>
          <w:rFonts w:ascii="Liberation Serif" w:hAnsi="Liberation Serif" w:cs="Liberation Serif"/>
          <w:sz w:val="26"/>
          <w:szCs w:val="26"/>
        </w:rPr>
        <w:t>21.10.2013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Pr="00AD0B1A">
        <w:rPr>
          <w:rFonts w:ascii="Liberation Serif" w:hAnsi="Liberation Serif" w:cs="Liberation Serif"/>
          <w:sz w:val="26"/>
          <w:szCs w:val="26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 и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10.12.2020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автономным учреждениям Свердловской области субсидий на иные цели»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,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приказом Министерства </w:t>
      </w:r>
      <w:r w:rsidR="00E4465A" w:rsidRPr="00AD0B1A">
        <w:rPr>
          <w:rFonts w:ascii="Liberation Serif" w:hAnsi="Liberation Serif" w:cs="Liberation Serif"/>
          <w:sz w:val="26"/>
          <w:szCs w:val="26"/>
        </w:rPr>
        <w:t xml:space="preserve">финансов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Свердловской области от 31.03.2011 № 108 «Об</w:t>
      </w:r>
      <w:r w:rsidR="00B25C73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соответствии с абзацем вторым пункта 1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78.1 и пунктом 1</w:t>
      </w:r>
      <w:r w:rsidR="002B15BE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78.2 Бюджетно</w:t>
      </w:r>
      <w:r w:rsidR="007C0F4C" w:rsidRPr="00AD0B1A">
        <w:rPr>
          <w:rFonts w:ascii="Liberation Serif" w:hAnsi="Liberation Serif" w:cs="Liberation Serif"/>
          <w:sz w:val="26"/>
          <w:szCs w:val="26"/>
        </w:rPr>
        <w:t>го кодекса Российской Федерации»</w:t>
      </w:r>
    </w:p>
    <w:p w:rsidR="0085318C" w:rsidRPr="00AD0B1A" w:rsidRDefault="0085318C" w:rsidP="0085318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AD0B1A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E4465A" w:rsidRPr="00AB2A09" w:rsidRDefault="005E5EB7" w:rsidP="005E5E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>
        <w:rPr>
          <w:rFonts w:ascii="Liberation Serif" w:hAnsi="Liberation Serif" w:cs="Liberation Serif"/>
          <w:snapToGrid w:val="0"/>
          <w:sz w:val="26"/>
          <w:szCs w:val="26"/>
        </w:rPr>
        <w:t>1</w:t>
      </w:r>
      <w:r w:rsidR="00C51FEE" w:rsidRPr="00AB2A09">
        <w:rPr>
          <w:rFonts w:ascii="Liberation Serif" w:hAnsi="Liberation Serif" w:cs="Liberation Serif"/>
          <w:snapToGrid w:val="0"/>
          <w:sz w:val="26"/>
          <w:szCs w:val="26"/>
        </w:rPr>
        <w:t>. </w:t>
      </w:r>
      <w:r w:rsidR="00E508A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</w:t>
      </w:r>
      <w:r w:rsidR="000973C1" w:rsidRPr="00AB2A09">
        <w:rPr>
          <w:rFonts w:ascii="Liberation Serif" w:hAnsi="Liberation Serif" w:cs="Liberation Serif"/>
          <w:snapToGrid w:val="0"/>
          <w:sz w:val="26"/>
          <w:szCs w:val="26"/>
        </w:rPr>
        <w:t>от</w:t>
      </w:r>
      <w:r w:rsidR="00670EE4" w:rsidRPr="00AB2A09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0973C1" w:rsidRPr="00AB2A09">
        <w:rPr>
          <w:rFonts w:ascii="Liberation Serif" w:hAnsi="Liberation Serif" w:cs="Liberation Serif"/>
          <w:snapToGrid w:val="0"/>
          <w:sz w:val="26"/>
          <w:szCs w:val="26"/>
        </w:rPr>
        <w:t>25.02.2021 № 330-п</w:t>
      </w:r>
      <w:r w:rsidR="00942D78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«Об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29457) с изменениями, внесенными приказами Министерства здравоохранения Свердловской области от 04.03.2021 № 385-п, от 10.03.2021 № 407-п, от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17.03.2021 № 480-п, от 23.03.2021 № 535-п, от 26.03.2021 № 572-п, от 12.04.2021 №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748-п, от 16.04.2021 № 781-п, от 28.04.2021 № 883-п, от 12.05.2021 № 946-п, от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28.05.2021 № 1125-п, от 08.06.2021 № 1255-п, от 16.06.2021 № 1303-п, от 24.06.2021 №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1379-п, от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22.07.2021 №1644-п, от 18.08.2021 № 1860-п, от 24.08.2021 № 1909-п, от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07.09.2021 №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2005-п, от 10.09.2021 № 2043-п, от 14.09.2021 № 2060-п, от 12.10.2021 №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2328-п, от 15.10.2021 № 2376-п, от 19.11.2021 № 2650-п, от 25.11.2021 № 2688-п, от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10.12.2021 № 2814-п, от 16.12.2021 № 2903-п, от 22.12.2021 № 2963-п, от 29.12.2021 №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3046-п, от 21.02.2022 № 306-п, от 23.03.2022 № 574-п, от 07.04.2022 № 718-п, от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06.06.2022 № 1250-п, от 28.06.2022 № 1430-п, от 08.07.2022 № 1538-п, от 17.08.2022 №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1875-п, от 29.08.2022 № 1976-п, от 09.09.2022 № 2046-п, от 17.10.2022 № 2333-п, от</w:t>
      </w:r>
      <w:r w:rsidR="00A775D2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31.10.2022 № 2456-п</w:t>
      </w:r>
      <w:bookmarkStart w:id="0" w:name="_GoBack"/>
      <w:bookmarkEnd w:id="0"/>
      <w:r>
        <w:rPr>
          <w:rFonts w:ascii="Liberation Serif" w:hAnsi="Liberation Serif" w:cs="Liberation Serif"/>
          <w:snapToGrid w:val="0"/>
          <w:sz w:val="26"/>
          <w:szCs w:val="26"/>
        </w:rPr>
        <w:t xml:space="preserve">, </w:t>
      </w:r>
      <w:r w:rsidR="00B80322" w:rsidRPr="00AB2A09">
        <w:rPr>
          <w:rFonts w:ascii="Liberation Serif" w:hAnsi="Liberation Serif" w:cs="Liberation Serif"/>
          <w:snapToGrid w:val="0"/>
          <w:sz w:val="26"/>
          <w:szCs w:val="26"/>
        </w:rPr>
        <w:t>следующ</w:t>
      </w:r>
      <w:r w:rsidR="008313E2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730973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B80322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изменени</w:t>
      </w:r>
      <w:r w:rsidR="008313E2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0F0405" w:rsidRPr="00AB2A09">
        <w:rPr>
          <w:rFonts w:ascii="Liberation Serif" w:hAnsi="Liberation Serif" w:cs="Liberation Serif"/>
          <w:snapToGrid w:val="0"/>
          <w:sz w:val="26"/>
          <w:szCs w:val="26"/>
        </w:rPr>
        <w:t>:</w:t>
      </w:r>
    </w:p>
    <w:p w:rsidR="00344842" w:rsidRPr="00AB2A09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lastRenderedPageBreak/>
        <w:t>таблицу дополнить строк</w:t>
      </w:r>
      <w:r w:rsidR="005A77DF" w:rsidRPr="00AB2A09">
        <w:rPr>
          <w:rFonts w:ascii="Liberation Serif" w:hAnsi="Liberation Serif" w:cs="Liberation Serif"/>
          <w:sz w:val="26"/>
          <w:szCs w:val="26"/>
        </w:rPr>
        <w:t xml:space="preserve">ой </w:t>
      </w:r>
      <w:r w:rsidR="00941900" w:rsidRPr="00AB2A09">
        <w:rPr>
          <w:rFonts w:ascii="Liberation Serif" w:hAnsi="Liberation Serif" w:cs="Liberation Serif"/>
          <w:sz w:val="26"/>
          <w:szCs w:val="26"/>
        </w:rPr>
        <w:t>6</w:t>
      </w:r>
      <w:r w:rsidR="005E5EB7">
        <w:rPr>
          <w:rFonts w:ascii="Liberation Serif" w:hAnsi="Liberation Serif" w:cs="Liberation Serif"/>
          <w:sz w:val="26"/>
          <w:szCs w:val="26"/>
        </w:rPr>
        <w:t>7</w:t>
      </w:r>
      <w:r w:rsidRPr="00AB2A09"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2086"/>
        <w:gridCol w:w="2126"/>
        <w:gridCol w:w="4576"/>
        <w:gridCol w:w="426"/>
      </w:tblGrid>
      <w:tr w:rsidR="00AB2A09" w:rsidRPr="00AB2A09" w:rsidTr="00712B91">
        <w:trPr>
          <w:trHeight w:hRule="exact" w:val="5493"/>
        </w:trPr>
        <w:tc>
          <w:tcPr>
            <w:tcW w:w="100" w:type="dxa"/>
            <w:shd w:val="clear" w:color="auto" w:fill="FFFFFF"/>
          </w:tcPr>
          <w:p w:rsidR="003954CE" w:rsidRPr="00AB2A09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AB2A09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C51FEE" w:rsidP="005E5EB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2A0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5E5EB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3954CE" w:rsidRPr="00AB2A0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5E5EB7" w:rsidP="005E5EB7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EB7">
              <w:rPr>
                <w:rFonts w:ascii="Liberation Serif" w:hAnsi="Liberation Serif" w:cs="Liberation Serif"/>
                <w:sz w:val="24"/>
                <w:szCs w:val="24"/>
              </w:rPr>
              <w:t>013.3.53650.0000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D27F7D" w:rsidP="00D27F7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7F7D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на реализацию мероприятий региональной программы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D27F7D">
              <w:rPr>
                <w:rFonts w:ascii="Liberation Serif" w:hAnsi="Liberation Serif" w:cs="Liberation Serif"/>
                <w:sz w:val="24"/>
                <w:szCs w:val="24"/>
              </w:rPr>
              <w:t>Модернизация первичного звена здравоохранения Свердловской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»(п</w:t>
            </w:r>
            <w:r w:rsidR="00712B91" w:rsidRPr="00712B91">
              <w:rPr>
                <w:rFonts w:ascii="Liberation Serif" w:hAnsi="Liberation Serif" w:cs="Liberation Serif"/>
                <w:sz w:val="24"/>
                <w:szCs w:val="24"/>
              </w:rPr>
              <w:t>риобретение и монтаж быстровозводимых модульных конструкций объектов медицинских организаций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712B91" w:rsidP="00712B9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риобретение и монтаж быстровозводимых модульных конструкций в рамках реализации мероприятий региональной программы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>Модернизация первичного звена здравоохранения Свердловской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 на условиях </w:t>
            </w:r>
            <w:proofErr w:type="spellStart"/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бюджета, на реализацию мероприятия 23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>Реализация мероприятий региональной программы модернизации первичного звена здравоохранения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 подпрограммы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«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954CE" w:rsidRPr="00AB2A09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</w:tr>
    </w:tbl>
    <w:p w:rsidR="0068493B" w:rsidRPr="00AB2A09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2</w:t>
      </w:r>
      <w:r w:rsidR="0068493B" w:rsidRPr="00AB2A09">
        <w:rPr>
          <w:rFonts w:ascii="Liberation Serif" w:hAnsi="Liberation Serif" w:cs="Liberation Serif"/>
          <w:sz w:val="26"/>
          <w:szCs w:val="26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AB2A09">
        <w:rPr>
          <w:rFonts w:ascii="Liberation Serif" w:hAnsi="Liberation Serif" w:cs="Liberation Serif"/>
          <w:sz w:val="26"/>
          <w:szCs w:val="26"/>
        </w:rPr>
        <w:t>.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8493B" w:rsidRPr="00AB2A09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3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приказа возложить на </w:t>
      </w:r>
      <w:proofErr w:type="spellStart"/>
      <w:r w:rsidR="00AD0B1A" w:rsidRPr="00AB2A09">
        <w:rPr>
          <w:rFonts w:ascii="Liberation Serif" w:hAnsi="Liberation Serif" w:cs="Liberation Serif"/>
          <w:sz w:val="26"/>
          <w:szCs w:val="26"/>
        </w:rPr>
        <w:t>и</w:t>
      </w:r>
      <w:r w:rsidR="005F09DD" w:rsidRPr="00AB2A09">
        <w:rPr>
          <w:rFonts w:ascii="Liberation Serif" w:hAnsi="Liberation Serif" w:cs="Liberation Serif"/>
          <w:sz w:val="26"/>
          <w:szCs w:val="26"/>
        </w:rPr>
        <w:t>.о</w:t>
      </w:r>
      <w:proofErr w:type="spellEnd"/>
      <w:r w:rsidR="005F09DD" w:rsidRPr="00AB2A09">
        <w:rPr>
          <w:rFonts w:ascii="Liberation Serif" w:hAnsi="Liberation Serif" w:cs="Liberation Serif"/>
          <w:sz w:val="26"/>
          <w:szCs w:val="26"/>
        </w:rPr>
        <w:t>.</w:t>
      </w:r>
      <w:r w:rsidR="00F8044C" w:rsidRPr="00AB2A09">
        <w:rPr>
          <w:rFonts w:ascii="Liberation Serif" w:hAnsi="Liberation Serif" w:cs="Liberation Serif"/>
          <w:sz w:val="26"/>
          <w:szCs w:val="26"/>
        </w:rPr>
        <w:t> 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Заместителя Министра здравоохранения Свердловской области </w:t>
      </w:r>
      <w:r w:rsidR="00D60DED" w:rsidRPr="00AB2A09">
        <w:rPr>
          <w:rFonts w:ascii="Liberation Serif" w:hAnsi="Liberation Serif" w:cs="Liberation Serif"/>
          <w:sz w:val="26"/>
          <w:szCs w:val="26"/>
        </w:rPr>
        <w:t>К.П. Бидонько</w:t>
      </w:r>
      <w:r w:rsidR="0068493B" w:rsidRPr="00AB2A09">
        <w:rPr>
          <w:rFonts w:ascii="Liberation Serif" w:hAnsi="Liberation Serif" w:cs="Liberation Serif"/>
          <w:sz w:val="26"/>
          <w:szCs w:val="26"/>
        </w:rPr>
        <w:t>.</w:t>
      </w:r>
    </w:p>
    <w:p w:rsidR="00E4465A" w:rsidRPr="00AB2A09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712B91" w:rsidRPr="00AB2A09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B25C73" w:rsidRPr="00AB2A09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proofErr w:type="spellStart"/>
      <w:r>
        <w:rPr>
          <w:rFonts w:ascii="Liberation Serif" w:hAnsi="Liberation Serif" w:cs="Liberation Serif"/>
          <w:snapToGrid w:val="0"/>
          <w:sz w:val="26"/>
          <w:szCs w:val="26"/>
        </w:rPr>
        <w:t>И.о.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>Министр</w:t>
      </w:r>
      <w:r>
        <w:rPr>
          <w:rFonts w:ascii="Liberation Serif" w:hAnsi="Liberation Serif" w:cs="Liberation Serif"/>
          <w:snapToGrid w:val="0"/>
          <w:sz w:val="26"/>
          <w:szCs w:val="26"/>
        </w:rPr>
        <w:t>а</w:t>
      </w:r>
      <w:proofErr w:type="spellEnd"/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              </w:t>
      </w:r>
      <w:r w:rsidR="00A86FD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 </w:t>
      </w:r>
      <w:r w:rsidR="00C35E4D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</w:t>
      </w:r>
      <w:r w:rsidR="00444072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E508A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</w:t>
      </w:r>
      <w:r w:rsidR="002822CD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="000602A6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0602A6" w:rsidRPr="00AB2A09">
        <w:rPr>
          <w:rFonts w:ascii="Liberation Serif" w:hAnsi="Liberation Serif" w:cs="Liberation Serif"/>
          <w:snapToGrid w:val="0"/>
          <w:sz w:val="26"/>
          <w:szCs w:val="26"/>
        </w:rPr>
        <w:t>А.А. Карлов</w:t>
      </w:r>
    </w:p>
    <w:p w:rsidR="00B25C73" w:rsidRPr="00AB2A09" w:rsidRDefault="00B25C73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  <w:sectPr w:rsidR="00B25C73" w:rsidRPr="00AB2A09" w:rsidSect="00E363D4">
          <w:headerReference w:type="default" r:id="rId8"/>
          <w:pgSz w:w="11906" w:h="16838"/>
          <w:pgMar w:top="1134" w:right="567" w:bottom="993" w:left="1418" w:header="567" w:footer="454" w:gutter="0"/>
          <w:pgNumType w:start="1"/>
          <w:cols w:space="720"/>
          <w:titlePg/>
          <w:docGrid w:linePitch="272"/>
        </w:sectPr>
      </w:pPr>
    </w:p>
    <w:p w:rsidR="00E92E15" w:rsidRPr="00AB2A09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2A09"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E92E15" w:rsidRPr="00E92E15" w:rsidRDefault="00E92E15" w:rsidP="00265CDC">
      <w:pPr>
        <w:ind w:left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3259"/>
        <w:gridCol w:w="251"/>
        <w:gridCol w:w="2303"/>
        <w:gridCol w:w="1805"/>
        <w:gridCol w:w="998"/>
        <w:gridCol w:w="1308"/>
        <w:gridCol w:w="176"/>
      </w:tblGrid>
      <w:tr w:rsidR="00265CDC" w:rsidRPr="00E92E15" w:rsidTr="00E72761">
        <w:trPr>
          <w:gridAfter w:val="1"/>
          <w:wAfter w:w="176" w:type="dxa"/>
        </w:trPr>
        <w:tc>
          <w:tcPr>
            <w:tcW w:w="3259" w:type="dxa"/>
            <w:shd w:val="clear" w:color="auto" w:fill="auto"/>
          </w:tcPr>
          <w:p w:rsidR="00E92E15" w:rsidRPr="00E92E15" w:rsidRDefault="00E92E15" w:rsidP="00E72761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E92E15" w:rsidRPr="0022528B" w:rsidRDefault="00E92E15" w:rsidP="000A5B9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28B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О внесении изменений в приказ Министерства здравоохранени</w:t>
            </w:r>
            <w:r w:rsidR="00C361E3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я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Свердловской области от 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25.02.2021 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№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 330-п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</w:t>
            </w:r>
          </w:p>
          <w:p w:rsidR="000A5B98" w:rsidRPr="00E92E15" w:rsidRDefault="000A5B98" w:rsidP="000A5B9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10" w:type="dxa"/>
            <w:gridSpan w:val="2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287" w:type="dxa"/>
            <w:gridSpan w:val="4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3510" w:type="dxa"/>
            <w:gridSpan w:val="2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</w:t>
            </w:r>
            <w:r w:rsidR="00265CD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998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</w:t>
            </w:r>
            <w:proofErr w:type="spellEnd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84" w:type="dxa"/>
            <w:gridSpan w:val="2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35B03" w:rsidRPr="00E92E15" w:rsidTr="00712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5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местителя Министра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712B91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Колетова М.В.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5B03" w:rsidRPr="00E92E15" w:rsidTr="00853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265CDC">
      <w:pPr>
        <w:ind w:left="709"/>
        <w:rPr>
          <w:rFonts w:ascii="Liberation Serif" w:hAnsi="Liberation Serif" w:cs="Liberation Serif"/>
          <w:sz w:val="24"/>
          <w:szCs w:val="24"/>
        </w:rPr>
      </w:pPr>
    </w:p>
    <w:tbl>
      <w:tblPr>
        <w:tblW w:w="9889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7"/>
      </w:tblGrid>
      <w:tr w:rsidR="00E92E15" w:rsidRPr="00E92E15" w:rsidTr="00A053B3">
        <w:trPr>
          <w:trHeight w:val="374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104" w:righ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r w:rsidR="00A053B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2E15" w:rsidRPr="00E92E15" w:rsidRDefault="00A053B3" w:rsidP="003C3F03">
            <w:pPr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чальник 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>планово-экономического отдела государственно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го казенного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«Финансово-хозяйственное управление»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 xml:space="preserve">Колесникова Мария </w:t>
            </w:r>
            <w:r w:rsidR="005F09D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>ладимировна</w:t>
            </w:r>
          </w:p>
        </w:tc>
      </w:tr>
      <w:tr w:rsidR="00E92E15" w:rsidRPr="00E92E15" w:rsidTr="00A053B3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2E15" w:rsidRPr="00E92E15" w:rsidTr="00A053B3">
        <w:trPr>
          <w:trHeight w:val="101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2E15" w:rsidRPr="00E92E15" w:rsidRDefault="00E92E15" w:rsidP="002B7ED5">
            <w:pPr>
              <w:ind w:lef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2E15" w:rsidRPr="00E92E15" w:rsidRDefault="00712B91" w:rsidP="00A053B3">
            <w:pPr>
              <w:ind w:lef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Еремина Наталья Викторовна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 – </w:t>
            </w:r>
            <w:r w:rsidR="00407828">
              <w:rPr>
                <w:rFonts w:ascii="Liberation Serif" w:hAnsi="Liberation Serif" w:cs="Liberation Serif"/>
                <w:sz w:val="24"/>
                <w:szCs w:val="24"/>
              </w:rPr>
              <w:t>ведущий экономист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6F2" w:rsidRPr="006D66F2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планово-экономического 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отдела ГКУ СО «Финансово-хозяйственное управление», тел. 312 00 03, доб. </w:t>
            </w:r>
            <w:r w:rsidR="006B7D8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32E45" w:rsidRPr="00E92E15" w:rsidRDefault="00232E4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232E45" w:rsidRPr="008F768E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72761" w:rsidRPr="00E92E15" w:rsidRDefault="00E72761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на сайте Министерства здравоохранения Свердловской области</w:t>
      </w:r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F7" w:rsidRDefault="003D57F7" w:rsidP="009C69E4">
      <w:r>
        <w:separator/>
      </w:r>
    </w:p>
  </w:endnote>
  <w:endnote w:type="continuationSeparator" w:id="0">
    <w:p w:rsidR="003D57F7" w:rsidRDefault="003D57F7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F7" w:rsidRDefault="003D57F7" w:rsidP="009C69E4">
      <w:r>
        <w:separator/>
      </w:r>
    </w:p>
  </w:footnote>
  <w:footnote w:type="continuationSeparator" w:id="0">
    <w:p w:rsidR="003D57F7" w:rsidRDefault="003D57F7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A775D2" w:rsidRPr="00A775D2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5380"/>
    <w:rsid w:val="003D57F7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628A"/>
    <w:rsid w:val="004B166A"/>
    <w:rsid w:val="004B173C"/>
    <w:rsid w:val="004B24DE"/>
    <w:rsid w:val="004B380F"/>
    <w:rsid w:val="004B4575"/>
    <w:rsid w:val="004B552B"/>
    <w:rsid w:val="004B7E3C"/>
    <w:rsid w:val="004C0106"/>
    <w:rsid w:val="004C0585"/>
    <w:rsid w:val="004C1927"/>
    <w:rsid w:val="004C26D1"/>
    <w:rsid w:val="004C5AFB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5D2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47DEE1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BBA7-C26D-4CFD-B465-1AF6683A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6</cp:revision>
  <cp:lastPrinted>2022-11-15T08:12:00Z</cp:lastPrinted>
  <dcterms:created xsi:type="dcterms:W3CDTF">2022-11-15T07:57:00Z</dcterms:created>
  <dcterms:modified xsi:type="dcterms:W3CDTF">2022-11-15T10:28:00Z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