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DA" w:rsidRPr="00CB59DA" w:rsidRDefault="00CB59DA" w:rsidP="00CB59DA">
      <w:pPr>
        <w:rPr>
          <w:b/>
          <w:bCs/>
        </w:rPr>
      </w:pPr>
      <w:bookmarkStart w:id="0" w:name="_GoBack"/>
      <w:r w:rsidRPr="00CB59DA">
        <w:rPr>
          <w:b/>
          <w:bCs/>
        </w:rPr>
        <w:t>Решения, принятые на заседании Правительства 9 апреля 2020 года</w:t>
      </w:r>
    </w:p>
    <w:bookmarkEnd w:id="0"/>
    <w:p w:rsidR="00CB59DA" w:rsidRPr="00CB59DA" w:rsidRDefault="00CB59DA" w:rsidP="00CB59DA">
      <w:r w:rsidRPr="00CB59DA">
        <w:t>11 апреля 2020 09:00</w:t>
      </w:r>
    </w:p>
    <w:p w:rsidR="00CB59DA" w:rsidRPr="00CB59DA" w:rsidRDefault="00CB59DA" w:rsidP="00CB59DA">
      <w:r w:rsidRPr="00CB59DA">
        <w:t>Решения, принятые на </w:t>
      </w:r>
      <w:hyperlink r:id="rId4" w:tgtFrame="_blank" w:history="1">
        <w:r w:rsidRPr="00CB59DA">
          <w:rPr>
            <w:rStyle w:val="a3"/>
          </w:rPr>
          <w:t>заседании Правительства 9 апреля 2020 года</w:t>
        </w:r>
      </w:hyperlink>
      <w:r w:rsidRPr="00CB59DA">
        <w:t>:</w:t>
      </w:r>
    </w:p>
    <w:p w:rsidR="00CB59DA" w:rsidRPr="00CB59DA" w:rsidRDefault="00CB59DA" w:rsidP="00CB59DA">
      <w:r w:rsidRPr="00CB59DA">
        <w:rPr>
          <w:b/>
          <w:bCs/>
        </w:rPr>
        <w:t>1. О Сводной стратегии развития обрабатывающей промышленности Российской Федерации до 2024 года и на период до 2035 года</w:t>
      </w:r>
    </w:p>
    <w:p w:rsidR="00CB59DA" w:rsidRPr="00CB59DA" w:rsidRDefault="00CB59DA" w:rsidP="00CB59DA">
      <w:r w:rsidRPr="00CB59DA">
        <w:t xml:space="preserve">Проект Сводной стратегии развития обрабатывающей промышленности Российской Федерации до 2024 года и на период до 2035 года представлен </w:t>
      </w:r>
      <w:proofErr w:type="spellStart"/>
      <w:r w:rsidRPr="00CB59DA">
        <w:t>Минпромторгом</w:t>
      </w:r>
      <w:proofErr w:type="spellEnd"/>
      <w:r w:rsidRPr="00CB59DA">
        <w:t xml:space="preserve"> России. Стратегической целью развития российской обрабатывающей промышленности определено формирование в Российской Федерации глобально конкурентоспособного промышленного сектора с высоким экспортным потенциалом, обеспечивающего достижение национальных целей развития. По оценкам </w:t>
      </w:r>
      <w:proofErr w:type="spellStart"/>
      <w:r w:rsidRPr="00CB59DA">
        <w:t>Минпромторга</w:t>
      </w:r>
      <w:proofErr w:type="spellEnd"/>
      <w:r w:rsidRPr="00CB59DA">
        <w:t xml:space="preserve"> России, реализация Стратегии позволит оказать максимальное содействие социально-экономическому развитию Российской Федерации, укрепить и сохранить позиции в мировой экономике.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Решения Правительства:</w:t>
      </w:r>
    </w:p>
    <w:p w:rsidR="00CB59DA" w:rsidRPr="00CB59DA" w:rsidRDefault="00CB59DA" w:rsidP="00CB59DA">
      <w:r w:rsidRPr="00CB59DA">
        <w:t>1. Одобрить Сводную стратегию развития обрабатывающей промышленности Российской Федерации до 2024 года и на период до 2035 года.</w:t>
      </w:r>
    </w:p>
    <w:p w:rsidR="00CB59DA" w:rsidRPr="00CB59DA" w:rsidRDefault="00CB59DA" w:rsidP="00CB59DA">
      <w:r w:rsidRPr="00CB59DA">
        <w:t xml:space="preserve">2. </w:t>
      </w:r>
      <w:proofErr w:type="spellStart"/>
      <w:r w:rsidRPr="00CB59DA">
        <w:t>Минпромторгу</w:t>
      </w:r>
      <w:proofErr w:type="spellEnd"/>
      <w:r w:rsidRPr="00CB59DA">
        <w:t xml:space="preserve"> России (</w:t>
      </w:r>
      <w:proofErr w:type="spellStart"/>
      <w:r w:rsidRPr="00CB59DA">
        <w:t>Д.В.Мантурову</w:t>
      </w:r>
      <w:proofErr w:type="spellEnd"/>
      <w:r w:rsidRPr="00CB59DA">
        <w:t>) до 1 мая 2021 года обеспечить корректировку отраслевых стратегий развития для их приведения в соответствие со Сводной стратегией развития обрабатывающей промышленности Российской Федерации до 2024 года и на период до 2035 года.</w:t>
      </w:r>
    </w:p>
    <w:p w:rsidR="00CB59DA" w:rsidRPr="00CB59DA" w:rsidRDefault="00CB59DA" w:rsidP="00CB59DA">
      <w:r w:rsidRPr="00CB59DA">
        <w:t xml:space="preserve">3. </w:t>
      </w:r>
      <w:proofErr w:type="spellStart"/>
      <w:r w:rsidRPr="00CB59DA">
        <w:t>Минпромторгу</w:t>
      </w:r>
      <w:proofErr w:type="spellEnd"/>
      <w:r w:rsidRPr="00CB59DA">
        <w:t xml:space="preserve"> России (</w:t>
      </w:r>
      <w:proofErr w:type="spellStart"/>
      <w:r w:rsidRPr="00CB59DA">
        <w:t>Д.В.Мантурову</w:t>
      </w:r>
      <w:proofErr w:type="spellEnd"/>
      <w:r w:rsidRPr="00CB59DA">
        <w:t xml:space="preserve">) совместно с заинтересованными федеральными органами исполнительной власти до 15 мая 2020 года представить материалы для рассмотрения у Председателя Правительства Российской Федерации </w:t>
      </w:r>
      <w:proofErr w:type="spellStart"/>
      <w:r w:rsidRPr="00CB59DA">
        <w:t>М.В.Мишустина</w:t>
      </w:r>
      <w:proofErr w:type="spellEnd"/>
      <w:r w:rsidRPr="00CB59DA">
        <w:t xml:space="preserve"> по вопросам развития </w:t>
      </w:r>
      <w:proofErr w:type="spellStart"/>
      <w:r w:rsidRPr="00CB59DA">
        <w:t>станкоинструментальной</w:t>
      </w:r>
      <w:proofErr w:type="spellEnd"/>
      <w:r w:rsidRPr="00CB59DA">
        <w:t xml:space="preserve"> промышленности и систем накопления энергии.</w:t>
      </w:r>
    </w:p>
    <w:p w:rsidR="00CB59DA" w:rsidRPr="00CB59DA" w:rsidRDefault="00CB59DA" w:rsidP="00CB59DA">
      <w:r w:rsidRPr="00CB59DA">
        <w:t xml:space="preserve">Заместителю Председателя Правительства Российской Федерации </w:t>
      </w:r>
      <w:proofErr w:type="spellStart"/>
      <w:r w:rsidRPr="00CB59DA">
        <w:t>Ю.И.Борисову</w:t>
      </w:r>
      <w:proofErr w:type="spellEnd"/>
      <w:r w:rsidRPr="00CB59DA">
        <w:t xml:space="preserve"> обеспечить контроль и координацию данной работы.</w:t>
      </w:r>
    </w:p>
    <w:p w:rsidR="00CB59DA" w:rsidRPr="00CB59DA" w:rsidRDefault="00CB59DA" w:rsidP="00CB59DA">
      <w:r w:rsidRPr="00CB59DA">
        <w:rPr>
          <w:b/>
          <w:bCs/>
        </w:rPr>
        <w:t>2. О проекте федерального закона «О внесении изменений в отдельные законодательные акты Российской Федерации в связи с принятием Федерального закона “О внесении изменений в Трудовой кодекс Российской Федерации в части формирования сведений о трудовой деятельности в электронном виде”»</w:t>
      </w:r>
    </w:p>
    <w:p w:rsidR="00CB59DA" w:rsidRPr="00CB59DA" w:rsidRDefault="00CB59DA" w:rsidP="00CB59DA">
      <w:r w:rsidRPr="00CB59DA">
        <w:lastRenderedPageBreak/>
        <w:t>Принятие законопроекта позволит:</w:t>
      </w:r>
    </w:p>
    <w:p w:rsidR="00CB59DA" w:rsidRPr="00CB59DA" w:rsidRDefault="00CB59DA" w:rsidP="00CB59DA">
      <w:r w:rsidRPr="00CB59DA">
        <w:t>- привести законодательные акты в соответствие с нормами Трудового кодекса Российской Федерации о сведениях о трудовой деятельности;</w:t>
      </w:r>
    </w:p>
    <w:p w:rsidR="00CB59DA" w:rsidRPr="00CB59DA" w:rsidRDefault="00CB59DA" w:rsidP="00CB59DA">
      <w:r w:rsidRPr="00CB59DA">
        <w:t>- дополнить законодательные акты, регулирующие различные виды службы (деятельности) и содержащие нормы о трудовых книжках, положениями о сведениях о трудовой деятельности;</w:t>
      </w:r>
    </w:p>
    <w:p w:rsidR="00CB59DA" w:rsidRPr="00CB59DA" w:rsidRDefault="00CB59DA" w:rsidP="00CB59DA">
      <w:r w:rsidRPr="00CB59DA">
        <w:t>- упростить процедуру получения государственных и муниципальных услуг, исключив для заявителей необходимость предоставления при обращении за указанными услугами документов о трудовой деятельности, трудовом стаже за период с 1 января 2020 года;</w:t>
      </w:r>
    </w:p>
    <w:p w:rsidR="00CB59DA" w:rsidRPr="00CB59DA" w:rsidRDefault="00CB59DA" w:rsidP="00CB59DA">
      <w:r w:rsidRPr="00CB59DA">
        <w:t>- обеспечить в полном объёме представление работодателями (страхователями) сведений о трудовой деятельности работников в ПФР до государственной регистрации ликвидации (реорганизации) юридического лица или до прекращения физическим лицом деятельности в качестве индивидуального предпринимателя.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федерального закона «О внесении изменений в отдельные законодательные акты Российской Федерации в связи с принятием Федерального закона “О внесении изменений в Трудовой кодекс Российской Федерации в части формирования сведений о трудовой деятельности в электронном виде”» и внести его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t>3. О проекте федерального закона «О внесении изменений в статьи 2 и 11 Федерального закона “Об индивидуальном (персонифицированном) учёте в системе обязательного пенсионного страхования”»</w:t>
      </w:r>
    </w:p>
    <w:p w:rsidR="00CB59DA" w:rsidRPr="00CB59DA" w:rsidRDefault="00CB59DA" w:rsidP="00CB59DA">
      <w:r w:rsidRPr="00CB59DA">
        <w:t xml:space="preserve">Принятие законопроекта будет способствовать организации деятельности по обеспечению своевременного поступления в Пенсионный фонд Российской Федерации информации о трудовой деятельности граждан в целях осуществления мониторинга ситуации на рынке труда и предотвращения негативных последствий в период реализации мер по предупреждению распространения новой </w:t>
      </w:r>
      <w:proofErr w:type="spellStart"/>
      <w:r w:rsidRPr="00CB59DA">
        <w:t>коронавирусной</w:t>
      </w:r>
      <w:proofErr w:type="spellEnd"/>
      <w:r w:rsidRPr="00CB59DA">
        <w:t xml:space="preserve"> инфекции в Российской Федерации.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федерального закона «О внесении изменений в статьи 2 и 11 Федерального закона “Об индивидуальном (персонифицированном) учёте в системе обязательного пенсионного страхования”» и внести его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lastRenderedPageBreak/>
        <w:t>4. О проекте федерального закона «О внесении изменения в статью 28 Федерального закона “О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Федерации”»</w:t>
      </w:r>
    </w:p>
    <w:p w:rsidR="00CB59DA" w:rsidRPr="00CB59DA" w:rsidRDefault="00CB59DA" w:rsidP="00CB59DA">
      <w:r w:rsidRPr="00CB59DA">
        <w:t>Проектом федерального закона предусматривается изложение статьи 28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в новой редакции, уточняющей понятие «самоходные машины и другие виды техники» с учётом терминологии, используемой в Соглашении Таможенного союза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федерального закона «О внесении изменения в статью 28 Федерального закона “О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Федерации”» и внести его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t>5. О проекте федерального закона «О внесении изменений в Федеральный закон “О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продукции” и отдельные законодательные акты Российской Федерации»</w:t>
      </w:r>
    </w:p>
    <w:p w:rsidR="00CB59DA" w:rsidRPr="00CB59DA" w:rsidRDefault="00CB59DA" w:rsidP="00CB59DA">
      <w:r w:rsidRPr="00CB59DA">
        <w:t>Законопроектом предлагается:</w:t>
      </w:r>
    </w:p>
    <w:p w:rsidR="00CB59DA" w:rsidRPr="00CB59DA" w:rsidRDefault="00CB59DA" w:rsidP="00CB59DA">
      <w:r w:rsidRPr="00CB59DA">
        <w:t>- установление порядка выдачи или принятия решения об отказе в выдаче федеральных специальных марок, а также основания для отказа в выдаче федеральных специальных марок;</w:t>
      </w:r>
    </w:p>
    <w:p w:rsidR="00CB59DA" w:rsidRPr="00CB59DA" w:rsidRDefault="00CB59DA" w:rsidP="00CB59DA">
      <w:r w:rsidRPr="00CB59DA">
        <w:t xml:space="preserve">- наделение </w:t>
      </w:r>
      <w:proofErr w:type="spellStart"/>
      <w:r w:rsidRPr="00CB59DA">
        <w:t>Росалкогольрегулирования</w:t>
      </w:r>
      <w:proofErr w:type="spellEnd"/>
      <w:r w:rsidRPr="00CB59DA">
        <w:t xml:space="preserve"> полномочиями по выдаче организациям федеральных специальных марок и акцизных марок и контролю за их использованием, а ФТС России – полномочиями по контролю маркировки алкогольной продукции при её декларировании и совершении иных таможенных операций;</w:t>
      </w:r>
    </w:p>
    <w:p w:rsidR="00CB59DA" w:rsidRPr="00CB59DA" w:rsidRDefault="00CB59DA" w:rsidP="00CB59DA">
      <w:r w:rsidRPr="00CB59DA">
        <w:t xml:space="preserve">- отмена требования о перевозке этилового спирта и нефасованной спиртосодержащей продукции с содержанием этилового спирта более 25% объёма готовой продукции железнодорожным подвижным составом (в вагонах-цистернах или танк-контейнерах), оснащённым специальными </w:t>
      </w:r>
      <w:r w:rsidRPr="00CB59DA">
        <w:lastRenderedPageBreak/>
        <w:t>техническими средствами, обеспечивающими передачу данных в автоматизированную систему контроля перевозок продукции.</w:t>
      </w:r>
    </w:p>
    <w:p w:rsidR="00CB59DA" w:rsidRPr="00CB59DA" w:rsidRDefault="00CB59DA" w:rsidP="00CB59DA">
      <w:r w:rsidRPr="00CB59DA">
        <w:t>Принятие законопроекта позволит упростить процедуру получения заинтересованными лицами федеральных специальных марок.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федерального закона «О внесении изменений в Федеральный закон “О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продукции” и отдельные законодательные акты Российской Федерации» и внести его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t>6. О проекте федерального закона «О внесении изменения в статью 264 части второй Налогового кодекса Российской Федерации»</w:t>
      </w:r>
    </w:p>
    <w:p w:rsidR="00CB59DA" w:rsidRPr="00CB59DA" w:rsidRDefault="00CB59DA" w:rsidP="00CB59DA">
      <w:r w:rsidRPr="00CB59DA">
        <w:t xml:space="preserve">Законопроектом предлагается внести в Налоговый кодекс Российской Федерации изменения, предусматривающие отнесение к расходам при исчислении налога на прибыль организаций расходов на приобретение средств индивидуальной защиты, тест-систем и медицинского оборудования для диагностики (лечения) новой </w:t>
      </w:r>
      <w:proofErr w:type="spellStart"/>
      <w:r w:rsidRPr="00CB59DA">
        <w:t>коронавирусной</w:t>
      </w:r>
      <w:proofErr w:type="spellEnd"/>
      <w:r w:rsidRPr="00CB59DA">
        <w:t xml:space="preserve"> инфекции (в том числе признаваемого амортизируемым имуществом).</w:t>
      </w:r>
    </w:p>
    <w:p w:rsidR="00CB59DA" w:rsidRPr="00CB59DA" w:rsidRDefault="00CB59DA" w:rsidP="00CB59DA">
      <w:r w:rsidRPr="00CB59DA">
        <w:t xml:space="preserve">Принятие и реализация законопроекта будут способствовать обеспечению населения необходимыми средствами защиты и профилактики в условиях распространения новой </w:t>
      </w:r>
      <w:proofErr w:type="spellStart"/>
      <w:r w:rsidRPr="00CB59DA">
        <w:t>коронавирусной</w:t>
      </w:r>
      <w:proofErr w:type="spellEnd"/>
      <w:r w:rsidRPr="00CB59DA">
        <w:t xml:space="preserve"> инфекции.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федерального закона «О внесении изменения в статью 264 части второй Налогового кодекса Российской Федерации» и внести его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t>7. О проекте федерального закона «О внесении изменений в Федеральный закон “О потребительском кредите (займе)”»</w:t>
      </w:r>
    </w:p>
    <w:p w:rsidR="00CB59DA" w:rsidRPr="00CB59DA" w:rsidRDefault="00CB59DA" w:rsidP="00CB59DA">
      <w:r w:rsidRPr="00CB59DA">
        <w:t>Принятие законопроекта позволит повысить эффективность взаимодействия кредиторов и заёмщиков, защиту интересов физических лиц, желающих получить потребительский кредит (заём), а также снизить расходы таких лиц при получении и обслуживании потребительского кредита (займа).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федерального закона «О внесении изменений в Федеральный закон “О потребительском кредите (займе)”» и внести его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lastRenderedPageBreak/>
        <w:t>8. О проекте федерального закона «О внесении изменения в статью 161 Жилищного кодекса Российской Федерации»</w:t>
      </w:r>
    </w:p>
    <w:p w:rsidR="00CB59DA" w:rsidRPr="00CB59DA" w:rsidRDefault="00CB59DA" w:rsidP="00CB59DA">
      <w:r w:rsidRPr="00CB59DA">
        <w:t>В случае если собственники не могут определиться с выбором управляющей компании или конкурс по её отбору был признан несостоявшимся, органы местного самоуправления сами назначают жителям такую организацию на срок до одного года. И жильцы должны самостоятельно заключить с ней договор.</w:t>
      </w:r>
    </w:p>
    <w:p w:rsidR="00CB59DA" w:rsidRPr="00CB59DA" w:rsidRDefault="00CB59DA" w:rsidP="00CB59DA">
      <w:r w:rsidRPr="00CB59DA">
        <w:t>Однако по разным причинам собственники могут этого не сделать, что приводит к проблемам с содержанием дома или обеспечением людей коммунальными услугами.</w:t>
      </w:r>
    </w:p>
    <w:p w:rsidR="00CB59DA" w:rsidRPr="00CB59DA" w:rsidRDefault="00CB59DA" w:rsidP="00CB59DA">
      <w:r w:rsidRPr="00CB59DA">
        <w:t>В соответствии с законопроектом договор с собственниками будет считаться заключённым сразу с момента назначения им временной управляющей компании. И жильцам дома будет направлено соответствующее уведомление. При этом за собственниками сохраняется право выбрать на общем собрании иную управляющую организацию. Такой подход позволит избежать правового вакуума и обеспечить благоприятные и безопасные условия проживания.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федерального закона «О внесении изменения в статью 161 Жилищного кодекса Российской Федерации» и внести его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t>9. О проекте федерального закона «О внесении изменения в статью 8</w:t>
      </w:r>
      <w:r w:rsidRPr="00CB59DA">
        <w:rPr>
          <w:b/>
          <w:bCs/>
          <w:vertAlign w:val="superscript"/>
        </w:rPr>
        <w:t>8</w:t>
      </w:r>
      <w:r w:rsidRPr="00CB59DA">
        <w:rPr>
          <w:b/>
          <w:bCs/>
        </w:rPr>
        <w:t> Федерального закона “О государственном оборонном заказе” в части предоставления Государственной корпорации по космической деятельности “</w:t>
      </w:r>
      <w:proofErr w:type="spellStart"/>
      <w:r w:rsidRPr="00CB59DA">
        <w:rPr>
          <w:b/>
          <w:bCs/>
        </w:rPr>
        <w:t>Роскосмос</w:t>
      </w:r>
      <w:proofErr w:type="spellEnd"/>
      <w:r w:rsidRPr="00CB59DA">
        <w:rPr>
          <w:b/>
          <w:bCs/>
        </w:rPr>
        <w:t>” доступа к единой информационной системе, содержащей информацию о расчётах по государственному оборонному заказу»</w:t>
      </w:r>
    </w:p>
    <w:p w:rsidR="00CB59DA" w:rsidRPr="00CB59DA" w:rsidRDefault="00CB59DA" w:rsidP="00CB59DA">
      <w:r w:rsidRPr="00CB59DA">
        <w:t xml:space="preserve">Положения законопроекта направлены на обеспечение контроля со стороны </w:t>
      </w:r>
      <w:proofErr w:type="spellStart"/>
      <w:r w:rsidRPr="00CB59DA">
        <w:t>госкорпорации</w:t>
      </w:r>
      <w:proofErr w:type="spellEnd"/>
      <w:r w:rsidRPr="00CB59DA">
        <w:t xml:space="preserve"> «</w:t>
      </w:r>
      <w:proofErr w:type="spellStart"/>
      <w:r w:rsidRPr="00CB59DA">
        <w:t>Роскосмос</w:t>
      </w:r>
      <w:proofErr w:type="spellEnd"/>
      <w:r w:rsidRPr="00CB59DA">
        <w:t>» за расходованием бюджетных средств, предназначенных на выполнение государственного оборонного заказа, а также прозрачности совершаемых головными исполнителями (исполнителями) – организациями ракетно-космической промышленности операций с такими денежными средствами.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федерального закона «О внесении изменения в статью 8</w:t>
      </w:r>
      <w:r w:rsidRPr="00CB59DA">
        <w:rPr>
          <w:b/>
          <w:bCs/>
          <w:vertAlign w:val="superscript"/>
        </w:rPr>
        <w:t>8</w:t>
      </w:r>
      <w:r w:rsidRPr="00CB59DA">
        <w:rPr>
          <w:b/>
          <w:bCs/>
        </w:rPr>
        <w:t> </w:t>
      </w:r>
      <w:r w:rsidRPr="00CB59DA">
        <w:t xml:space="preserve">Федерального закона “О государственном оборонном заказе” в части предоставления Государственной корпорации по космической деятельности </w:t>
      </w:r>
      <w:r w:rsidRPr="00CB59DA">
        <w:lastRenderedPageBreak/>
        <w:t>“</w:t>
      </w:r>
      <w:proofErr w:type="spellStart"/>
      <w:r w:rsidRPr="00CB59DA">
        <w:t>Роскосмос</w:t>
      </w:r>
      <w:proofErr w:type="spellEnd"/>
      <w:r w:rsidRPr="00CB59DA">
        <w:t>” доступа к единой информационной системе, содержащей информацию о расчётах по государственному оборонному заказу» и внести его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t>10. О проекте поправок Правительства Российской Федерации к проекту федерального закона №818933-7 «О внесении изменений в Федеральный закон “О миграционном учёте иностранных граждан и лиц без гражданства в Российской Федерации”»</w:t>
      </w:r>
    </w:p>
    <w:p w:rsidR="00CB59DA" w:rsidRPr="00CB59DA" w:rsidRDefault="00CB59DA" w:rsidP="00CB59DA">
      <w:r w:rsidRPr="00CB59DA">
        <w:t>Проектом поправок предлагается внести изменения в Федеральный закон «О миграционном учёте иностранных граждан и лиц без гражданства в Российской Федерации», направленные на установление возможности регистрации (снятия с регистрации) иностранных граждан и лиц без гражданства по месту жительства через многофункциональные центры предоставления государственных и муниципальных услуг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CB59DA" w:rsidRPr="00CB59DA" w:rsidRDefault="00CB59DA" w:rsidP="00CB59DA">
      <w:r w:rsidRPr="00CB59DA">
        <w:t>Реализация проекта поправок позволит усовершенствовать порядок регистрации (снятия с регистрации) иностранных граждан и лиц без гражданства по месту жительства.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Одобрить проект поправок Правительства Российской Федерации к проекту федерального закона №818933-7 «О внесении изменений в Федеральный закон “О миграционном учёте иностранных граждан и лиц без гражданства в Российской Федерации”» и направить их в Государственную Думу в установленном порядке.</w:t>
      </w:r>
    </w:p>
    <w:p w:rsidR="00CB59DA" w:rsidRPr="00CB59DA" w:rsidRDefault="00CB59DA" w:rsidP="00CB59DA">
      <w:r w:rsidRPr="00CB59DA">
        <w:rPr>
          <w:b/>
          <w:bCs/>
        </w:rPr>
        <w:t>11. О предоставлении в 2020 году из федерального бюджета дотации на поддержку мер по обеспечению сбалансированности бюджетов субъектов Российской Федерации бюджету Магаданской области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Принять проект распоряжения Правительства Российской Федерации по данному вопросу.</w:t>
      </w:r>
    </w:p>
    <w:p w:rsidR="00CB59DA" w:rsidRPr="00CB59DA" w:rsidRDefault="00CB59DA" w:rsidP="00CB59DA">
      <w:r w:rsidRPr="00CB59DA">
        <w:rPr>
          <w:b/>
          <w:bCs/>
        </w:rPr>
        <w:t>12. О предоставлении в 2020 году из федерального бюджета иных межбюджетных трансфертов бюджету Иркутской области на реализацию мероприятий по восстановлению автомобильных дорог регионального или межмуниципального и местного значения, повреждённых в результате наводнения, произошедшего на территории Иркутской области в 2019 году</w:t>
      </w:r>
    </w:p>
    <w:p w:rsidR="00CB59DA" w:rsidRPr="00CB59DA" w:rsidRDefault="00CB59DA" w:rsidP="00CB59DA">
      <w:r w:rsidRPr="00CB59DA">
        <w:lastRenderedPageBreak/>
        <w:t>Проектом распоряжения предлагается выделить средства в размере 500 000 тыс. рублей.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Принять проект распоряжения Правительства Российской Федерации по данному вопросу.</w:t>
      </w:r>
    </w:p>
    <w:p w:rsidR="00CB59DA" w:rsidRPr="00CB59DA" w:rsidRDefault="00CB59DA" w:rsidP="00CB59DA">
      <w:r w:rsidRPr="00CB59DA">
        <w:rPr>
          <w:b/>
          <w:bCs/>
        </w:rPr>
        <w:t>13. О выделении из резервного фонда Правительства Российской Федерации в 2020 году Минстрою России бюджетных ассигнований на оказание разовой финансовой помощи бюджету Саратовской области на переселение граждан из аварийного жилищного фонда</w:t>
      </w:r>
    </w:p>
    <w:p w:rsidR="00CB59DA" w:rsidRPr="00CB59DA" w:rsidRDefault="00CB59DA" w:rsidP="00CB59DA">
      <w:r w:rsidRPr="00CB59DA">
        <w:t>Проектом распоряжения предлагается выделить средства в размере 1 192,2 млн рублей.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Принять проект распоряжения Правительства Российской Федерации по данному вопросу.</w:t>
      </w:r>
    </w:p>
    <w:p w:rsidR="00CB59DA" w:rsidRPr="00CB59DA" w:rsidRDefault="00CB59DA" w:rsidP="00CB59DA">
      <w:r w:rsidRPr="00CB59DA">
        <w:rPr>
          <w:b/>
          <w:bCs/>
        </w:rPr>
        <w:t>14. Об упразднении Совета при Правительстве Российской Федерации по развитию физической культуры и массового спорта</w:t>
      </w:r>
    </w:p>
    <w:p w:rsidR="00CB59DA" w:rsidRPr="00CB59DA" w:rsidRDefault="00CB59DA" w:rsidP="00CB59DA">
      <w:r w:rsidRPr="00CB59DA">
        <w:t xml:space="preserve">Межведомственное взаимодействие и обеспечение выработки согласованных решений по общественно значимым инициативам, проектам и мероприятиям в области развития физической культуры и массового спорта в Российской Федерации осуществляют Совет при Президенте Российской Федерации по развитию физической культуры и спорта, Коллегия </w:t>
      </w:r>
      <w:proofErr w:type="spellStart"/>
      <w:r w:rsidRPr="00CB59DA">
        <w:t>Минспорта</w:t>
      </w:r>
      <w:proofErr w:type="spellEnd"/>
      <w:r w:rsidRPr="00CB59DA">
        <w:t xml:space="preserve"> России, которые для решения возложенных на них задач могут приглашать на свои заседания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самоуправления, а также физкультурно-спортивных объединений и организаций, деятелей науки, специалистов сферы физической культуры и спорта.</w:t>
      </w:r>
    </w:p>
    <w:p w:rsidR="00CB59DA" w:rsidRPr="00CB59DA" w:rsidRDefault="00CB59DA" w:rsidP="00CB59DA">
      <w:r w:rsidRPr="00CB59DA">
        <w:t>В целях исключения дублирования в работе координационных и совещательных органов в области физической культуры и массового спорта проектом постановления предлагается упразднить Совет при Правительстве Российской Федерации по развитию физической культуры и массового спорта.</w:t>
      </w:r>
    </w:p>
    <w:p w:rsidR="00CB59DA" w:rsidRPr="00CB59DA" w:rsidRDefault="00CB59DA" w:rsidP="00CB59DA">
      <w:r w:rsidRPr="00CB59DA">
        <w:rPr>
          <w:b/>
          <w:bCs/>
          <w:i/>
          <w:iCs/>
        </w:rPr>
        <w:t>Решение Правительства:</w:t>
      </w:r>
    </w:p>
    <w:p w:rsidR="00CB59DA" w:rsidRPr="00CB59DA" w:rsidRDefault="00CB59DA" w:rsidP="00CB59DA">
      <w:r w:rsidRPr="00CB59DA">
        <w:t>Принять проект постановления Правительства Российской Федерации по данному вопросу.</w:t>
      </w:r>
    </w:p>
    <w:p w:rsidR="00FD3BFD" w:rsidRDefault="00FD3BFD"/>
    <w:sectPr w:rsidR="00FD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DA"/>
    <w:rsid w:val="00CB59DA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3D688-75D7-4883-9A7C-C2C5896E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9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481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meetings/39448/stenogr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Комаристая Юлия Александровна</dc:creator>
  <cp:keywords/>
  <dc:description/>
  <cp:lastModifiedBy>Комаристая Юлия Александровна</cp:lastModifiedBy>
  <cp:revision>1</cp:revision>
  <cp:lastPrinted>2020-04-12T11:46:00Z</cp:lastPrinted>
  <dcterms:created xsi:type="dcterms:W3CDTF">2020-04-12T11:45:00Z</dcterms:created>
  <dcterms:modified xsi:type="dcterms:W3CDTF">2020-04-12T11:46:00Z</dcterms:modified>
</cp:coreProperties>
</file>